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bCs/>
          <w:sz w:val="36"/>
          <w:szCs w:val="36"/>
        </w:rPr>
      </w:pPr>
      <w:r>
        <w:rPr>
          <w:rFonts w:hint="eastAsia" w:ascii="仿宋_GB2312" w:hAnsi="仿宋_GB2312" w:eastAsia="仿宋_GB2312" w:cs="仿宋_GB2312"/>
          <w:sz w:val="32"/>
          <w:szCs w:val="32"/>
        </w:rPr>
        <w:t>附件：</w:t>
      </w:r>
    </w:p>
    <w:p>
      <w:pPr>
        <w:jc w:val="center"/>
        <w:rPr>
          <w:rFonts w:ascii="华文中宋" w:hAnsi="华文中宋" w:eastAsia="华文中宋"/>
          <w:b/>
          <w:bCs/>
          <w:sz w:val="36"/>
          <w:szCs w:val="36"/>
        </w:rPr>
      </w:pPr>
      <w:bookmarkStart w:id="0" w:name="_GoBack"/>
      <w:r>
        <w:rPr>
          <w:rFonts w:hint="eastAsia" w:ascii="华文中宋" w:hAnsi="华文中宋" w:eastAsia="华文中宋"/>
          <w:b/>
          <w:bCs/>
          <w:sz w:val="36"/>
          <w:szCs w:val="36"/>
        </w:rPr>
        <w:t>各单位汇报事项清单</w:t>
      </w:r>
    </w:p>
    <w:bookmarkEnd w:id="0"/>
    <w:p>
      <w:pPr>
        <w:spacing w:beforeLines="100" w:line="540" w:lineRule="exact"/>
        <w:ind w:firstLine="602"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一、教务处汇报7项重点任务和2个典型案例，时间控制在25分钟以内。重点任务要逐项汇报本年度推进落实的思路、举措、进度安排以及预期目标。</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1.全面落实学校《关于加快建设一流本科教育的意见》和《一流本科教育行动计划（2018-2022年）》。</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2.加快推进学校“双一流”建设方案确定的25个一流本科专业建设，要加快完善方案、标准、措施和建设机制。</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3.积极主动谋划，确保在教育部今年启动的“六卓越一拔尖”计划2.0、一流专业“双万计划”、一流课程“双万计划”方面，获得与学校地位相符的支持。</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4.对标专业建设国际质量标准、国家质量标准、基本质量标准做好三级专业认证工作。</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5.积极推进本科专业供给侧结构性改革，大力改造传统专业，积极发展新农科、新工科和新文科，在相关教材建设、课程建设、培养模式创新等方面提前部署。积极推动与华为公司建设联合学院，以新模式发展新工科。</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6.实施优质课程建设计划，分类建设一流本科的优质课程资源及教材资源。</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7.建立健全本科生、研究生教育资源统筹管理和打通使用机制，力争取得实质性进展。</w:t>
      </w:r>
    </w:p>
    <w:p>
      <w:pPr>
        <w:spacing w:line="540" w:lineRule="exact"/>
        <w:ind w:firstLine="602"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典型案例：</w:t>
      </w:r>
      <w:r>
        <w:rPr>
          <w:rFonts w:hint="eastAsia" w:ascii="仿宋_GB2312" w:hAnsi="仿宋" w:eastAsia="仿宋_GB2312"/>
          <w:color w:val="000000" w:themeColor="text1"/>
          <w:sz w:val="30"/>
          <w:szCs w:val="30"/>
          <w14:textFill>
            <w14:solidFill>
              <w14:schemeClr w14:val="tx1"/>
            </w14:solidFill>
          </w14:textFill>
        </w:rPr>
        <w:t>拔尖创新型人才培养以及弱势学生改善型案例各1个。</w:t>
      </w:r>
    </w:p>
    <w:p>
      <w:pPr>
        <w:spacing w:line="540" w:lineRule="exact"/>
        <w:ind w:firstLine="602"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二、研究生院汇报4项重点任务和2个典型案例，时间控制在18分钟以内。重点任务要逐项汇报本年度推进落实的思路、举措、进度安排以及预期目标。</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加大研究生培养模式改革力度，学术型研究生要大力推进国际化培养，力争在与国外高水平大学建立长期稳定的合作培养机制上取得突破；专业学位研究生培养要突出产学研紧密结合和服务乡村振兴战略，必须在产业一线人才培养基地建设、案例库建设等方面取得重要进展。</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2.根据学科发展特征和学术研究类别，优化研究生招生指标绩效配置政策，探索建立适应学校发展阶段要求的研究生培养成本分摊机制。</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3.加快建立科教融合、产学结合的研究生培养机制，提升研究生创新能力。</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4.探索制定跨学科人才培养方案，集成教育资源，大力培养高精尖急缺人才。</w:t>
      </w:r>
    </w:p>
    <w:p>
      <w:pPr>
        <w:spacing w:line="540" w:lineRule="exact"/>
        <w:ind w:firstLine="602"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典型案例：</w:t>
      </w:r>
      <w:r>
        <w:rPr>
          <w:rFonts w:hint="eastAsia" w:ascii="仿宋_GB2312" w:hAnsi="仿宋" w:eastAsia="仿宋_GB2312"/>
          <w:color w:val="000000" w:themeColor="text1"/>
          <w:sz w:val="30"/>
          <w:szCs w:val="30"/>
          <w14:textFill>
            <w14:solidFill>
              <w14:schemeClr w14:val="tx1"/>
            </w14:solidFill>
          </w14:textFill>
        </w:rPr>
        <w:t>拔尖创新型人才培养以及弱势学生改善型案例各1个。</w:t>
      </w:r>
    </w:p>
    <w:p>
      <w:pPr>
        <w:spacing w:line="540" w:lineRule="exact"/>
        <w:ind w:firstLine="602"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三</w:t>
      </w:r>
      <w:r>
        <w:rPr>
          <w:rFonts w:ascii="仿宋_GB2312" w:hAnsi="仿宋" w:eastAsia="仿宋_GB2312"/>
          <w:b/>
          <w:color w:val="000000" w:themeColor="text1"/>
          <w:sz w:val="30"/>
          <w:szCs w:val="30"/>
          <w14:textFill>
            <w14:solidFill>
              <w14:schemeClr w14:val="tx1"/>
            </w14:solidFill>
          </w14:textFill>
        </w:rPr>
        <w:t>.</w:t>
      </w:r>
      <w:r>
        <w:rPr>
          <w:rFonts w:hint="eastAsia" w:ascii="仿宋_GB2312" w:hAnsi="仿宋" w:eastAsia="仿宋_GB2312"/>
          <w:b/>
          <w:color w:val="000000" w:themeColor="text1"/>
          <w:sz w:val="30"/>
          <w:szCs w:val="30"/>
          <w14:textFill>
            <w14:solidFill>
              <w14:schemeClr w14:val="tx1"/>
            </w14:solidFill>
          </w14:textFill>
        </w:rPr>
        <w:t>高层次人才工作办公室汇报3项重点任务和1个典型案例，时间控制在12分钟以内。重点任务要逐项汇报本年度推进落实的思路、举措、进度安排以及预期目标。</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1.根据新时代政策要求，研究构建具有竞争优势的高层次人才引进和发展支持体系。</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2.以《学院学科建设重点方向与人才需求计划（2019-2021）》为基本遵循，切实做到按需引进、按需培养。</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3.探索选择优势研究领域或国际前沿研究领域，柔性引进国外院士级别的高层次人才，建设国外院士工作室，促进国际科研合作，引领学科发展。</w:t>
      </w:r>
    </w:p>
    <w:p>
      <w:pPr>
        <w:spacing w:line="540" w:lineRule="exact"/>
        <w:ind w:firstLine="602"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典型案例：</w:t>
      </w:r>
      <w:r>
        <w:rPr>
          <w:rFonts w:hint="eastAsia" w:ascii="仿宋_GB2312" w:hAnsi="仿宋" w:eastAsia="仿宋_GB2312"/>
          <w:color w:val="000000" w:themeColor="text1"/>
          <w:sz w:val="30"/>
          <w:szCs w:val="30"/>
          <w14:textFill>
            <w14:solidFill>
              <w14:schemeClr w14:val="tx1"/>
            </w14:solidFill>
          </w14:textFill>
        </w:rPr>
        <w:t>高层次人才队伍建设案例1个。</w:t>
      </w:r>
    </w:p>
    <w:p>
      <w:pPr>
        <w:spacing w:line="540" w:lineRule="exact"/>
        <w:ind w:firstLine="602"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四</w:t>
      </w:r>
      <w:r>
        <w:rPr>
          <w:rFonts w:ascii="仿宋_GB2312" w:hAnsi="仿宋" w:eastAsia="仿宋_GB2312"/>
          <w:b/>
          <w:color w:val="000000" w:themeColor="text1"/>
          <w:sz w:val="30"/>
          <w:szCs w:val="30"/>
          <w14:textFill>
            <w14:solidFill>
              <w14:schemeClr w14:val="tx1"/>
            </w14:solidFill>
          </w14:textFill>
        </w:rPr>
        <w:t>.</w:t>
      </w:r>
      <w:r>
        <w:rPr>
          <w:rFonts w:hint="eastAsia" w:ascii="仿宋_GB2312" w:hAnsi="仿宋" w:eastAsia="仿宋_GB2312"/>
          <w:b/>
          <w:color w:val="000000" w:themeColor="text1"/>
          <w:sz w:val="30"/>
          <w:szCs w:val="30"/>
          <w14:textFill>
            <w14:solidFill>
              <w14:schemeClr w14:val="tx1"/>
            </w14:solidFill>
          </w14:textFill>
        </w:rPr>
        <w:t>人事处汇报3项重点任务和至少2个典型案例，时间控制在15分钟以内。重点任务要逐项汇报本年度推进落实的思路、举措、进度安排以及预期目标。</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1.破除“五唯”，构建有利于人尽其才、才尽其用、人岗相宜的工作生态，不断激发各类人才创新创造活力。</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2.加快完成职称评审实施办法以及各类人员考核办法的修订工作。</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3.进一步创新机制加快高水平实验队伍建设。</w:t>
      </w:r>
    </w:p>
    <w:p>
      <w:pPr>
        <w:spacing w:line="540" w:lineRule="exact"/>
        <w:ind w:firstLine="602"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典型案例：</w:t>
      </w:r>
      <w:r>
        <w:rPr>
          <w:rFonts w:hint="eastAsia" w:ascii="仿宋_GB2312" w:hAnsi="仿宋" w:eastAsia="仿宋_GB2312"/>
          <w:color w:val="000000" w:themeColor="text1"/>
          <w:sz w:val="30"/>
          <w:szCs w:val="30"/>
          <w14:textFill>
            <w14:solidFill>
              <w14:schemeClr w14:val="tx1"/>
            </w14:solidFill>
          </w14:textFill>
        </w:rPr>
        <w:t>加强教师队伍建设案例1个，师德师风典型案例1-2个。</w:t>
      </w:r>
    </w:p>
    <w:p>
      <w:pPr>
        <w:spacing w:line="540" w:lineRule="exact"/>
        <w:ind w:firstLine="602"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五.科学技术发展研究院汇报4项重点任务和2个典型案例，时间控制在18分钟以内。重点任务要逐项汇报本年度推进落实的思路、举措、进度安排以及预期目标。</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抓好“十四五”科技立项工作，组织研判国家、区域、行业发展战略需求，凝练学科重大发展问题，向主管部委建言献策，争取承担更多国家重大、重点科技计划任务，力争在前瞻性基础研究、引领性原始创新和关键性技术攻关方面取得重大突破。</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2.密切关注国家科研基地建设动态，做好策划和跟踪，力争“十四五”在国家重点实验室、国家大科学工程立项上有新突破。</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3.深化科研管理体制改革，赋予科研人员更大的人财物支配权和技术路线决策权。</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4.充分挖掘、系统整合科技资源，加强重大成果的组织凝练和第三方评价，努力做到研发一批、储备一批、申报一批，力争能够持续获批国家级科技奖。</w:t>
      </w:r>
    </w:p>
    <w:p>
      <w:pPr>
        <w:spacing w:line="540" w:lineRule="exact"/>
        <w:ind w:firstLine="602"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典型案例：</w:t>
      </w:r>
      <w:r>
        <w:rPr>
          <w:rFonts w:hint="eastAsia" w:ascii="仿宋_GB2312" w:hAnsi="仿宋" w:eastAsia="仿宋_GB2312"/>
          <w:color w:val="000000" w:themeColor="text1"/>
          <w:sz w:val="30"/>
          <w:szCs w:val="30"/>
          <w14:textFill>
            <w14:solidFill>
              <w14:schemeClr w14:val="tx1"/>
            </w14:solidFill>
          </w14:textFill>
        </w:rPr>
        <w:t>重大标志性成果和突破性成果案例2个。</w:t>
      </w:r>
    </w:p>
    <w:p>
      <w:pPr>
        <w:spacing w:line="540" w:lineRule="exact"/>
        <w:ind w:firstLine="602"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六、科技推广处汇报3项重点任务和1-2个典型案例，时间控制在15分钟以内。重点任务要逐项汇报本年度推进落实的思路、举措、进度安排以及预期目标。</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1.按乡村振兴20字总要求，积极与地方政府合作，探索按县域、乡域建设乡村振兴示范样板，力争形成可复制可借鉴的建设新模式。</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2.加快完成学校科技推广管理体制改革，积极争取陕西省委省政府对陕西省农林科学院在开户和岗位编制上的政策支持，并在陕西省相关地市挂牌成立陕西省农林科学院地方分院。</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3.根据中省有关精神，研究提出助力实施乡村振兴战略的一揽子意见。</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典型案例：社会服务案例1-2个。</w:t>
      </w:r>
    </w:p>
    <w:p>
      <w:pPr>
        <w:spacing w:line="540" w:lineRule="exact"/>
        <w:ind w:firstLine="602"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七、发展改革处汇报3项重点任务，时间控制在10分钟以内。重点任务要逐项汇报本年度推进落实的思路、举措、进度安排以及预期目标。</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1.围绕未来农业发展和学校未来发展，建立有利于推进新兴交叉学科发展的体制机制。研究成立前沿与交叉学科研究院，按高起点、国际化的原则建设若干前沿交叉学科研究中心，参照学科群机制进行管理。</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2.认真分析学科资源特别是实验资源管理存在的问题，研究提出有利于加强学校统筹管理、有利于增强服务保障能力的管理体制和机制。</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3.提前谋划部署，扎实做好第五轮学科评估准备工作。</w:t>
      </w:r>
    </w:p>
    <w:p>
      <w:pPr>
        <w:spacing w:line="540" w:lineRule="exact"/>
        <w:ind w:firstLine="602"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八、国际合作与交流处汇报5项重点任务和1-2个典型案例，时间控制在20分钟以内。重点任务要逐项汇报本年度推进落实的思路、举措、进度安排以及预期目标。</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进一步做实做大“丝绸之路农业教育科技创新联盟”，以“第四届丝绸之路农业教育科技合作论坛”召开为契机，进一步完善联盟组织机制，拓展提升联盟影响力，酝酿形成一批重要合作项目。把我校中亚地区农业科技示范园建设成为丝绸之路国际科技合作的标杆工程，成为助力建设中亚“国际粮仓”的技术引领者和模式示范者。</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加强与国外高水平大学、顶尖科研机构的实质性学术交流与科研合作，争取以我为主建立实质性国际合作联合实验室、研究中心等，积极参与国际重大科技计划和大科学工程项目实施，为研究和解决全球性、区域性重大问题作出贡献。</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3.大力推动中外优质教育模式互学互鉴，力争在中外合作办学、国际联合学院建设方面取得实质性进展。</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4.健全学分互认、学位互授等制度，研究制定调动各方积极性的政策措施，着力推动3个月以上国际访学和学生交流互换。</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5.加强教师和学生国际胜任力培养，建立支持优秀毕业生到国际组织实习任职，以及支持优秀人才在国际组织、学术机构、国际期刊任职兼职的政策措施。</w:t>
      </w:r>
    </w:p>
    <w:p>
      <w:pPr>
        <w:spacing w:line="540" w:lineRule="exact"/>
        <w:ind w:firstLine="602"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典型案例：</w:t>
      </w:r>
      <w:r>
        <w:rPr>
          <w:rFonts w:hint="eastAsia" w:ascii="仿宋_GB2312" w:hAnsi="仿宋" w:eastAsia="仿宋_GB2312"/>
          <w:color w:val="000000" w:themeColor="text1"/>
          <w:sz w:val="30"/>
          <w:szCs w:val="30"/>
          <w14:textFill>
            <w14:solidFill>
              <w14:schemeClr w14:val="tx1"/>
            </w14:solidFill>
          </w14:textFill>
        </w:rPr>
        <w:t>国际合作与交流典型案例1-2个。</w:t>
      </w:r>
    </w:p>
    <w:p>
      <w:pPr>
        <w:spacing w:line="540" w:lineRule="exact"/>
        <w:ind w:firstLine="602"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九</w:t>
      </w:r>
      <w:r>
        <w:rPr>
          <w:rFonts w:ascii="仿宋_GB2312" w:hAnsi="仿宋" w:eastAsia="仿宋_GB2312"/>
          <w:b/>
          <w:color w:val="000000" w:themeColor="text1"/>
          <w:sz w:val="30"/>
          <w:szCs w:val="30"/>
          <w14:textFill>
            <w14:solidFill>
              <w14:schemeClr w14:val="tx1"/>
            </w14:solidFill>
          </w14:textFill>
        </w:rPr>
        <w:t>.</w:t>
      </w:r>
      <w:r>
        <w:rPr>
          <w:rFonts w:hint="eastAsia" w:ascii="仿宋_GB2312" w:hAnsi="仿宋" w:eastAsia="仿宋_GB2312"/>
          <w:b/>
          <w:color w:val="000000" w:themeColor="text1"/>
          <w:sz w:val="30"/>
          <w:szCs w:val="30"/>
          <w14:textFill>
            <w14:solidFill>
              <w14:schemeClr w14:val="tx1"/>
            </w14:solidFill>
          </w14:textFill>
        </w:rPr>
        <w:t>国际学院汇报1项重点任务，时间控制在4分钟以内。重点任务要逐项汇报本年度推进落实的思路、举措、进度安排以及预期目标。</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1.进一步完善国际学生招收、培养、管理、服务的制度体系，不断优化生源结构，提高生源质量。要发挥地缘优势，进一步扩大“一带一路”沿线国家留学生招生规模。</w:t>
      </w:r>
    </w:p>
    <w:p>
      <w:pPr>
        <w:spacing w:line="540" w:lineRule="exact"/>
        <w:ind w:firstLine="602" w:firstLineChars="200"/>
        <w:rPr>
          <w:rFonts w:ascii="仿宋_GB2312" w:hAnsi="仿宋" w:eastAsia="仿宋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十、网络与教育技术中心汇报2项重点任务，时间控制在6分钟以内。重点任务要逐项汇报本年度推进落实的思路、举措、进度安排以及预期目标。</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1.从人才培养、科学研究、科技推广、管理服务、后勤保障等方面系统谋划信息化工作，研究制定实施信息化战略的意见。</w:t>
      </w:r>
    </w:p>
    <w:p>
      <w:pPr>
        <w:spacing w:line="540" w:lineRule="exact"/>
        <w:ind w:firstLine="600" w:firstLineChars="200"/>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2.做好“智慧校园”建设的顶层规划设计工作。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3BA2"/>
    <w:rsid w:val="064B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2019-04-18T02:08:00Z</dcterms:created>
  <dc:creator>Administrator</dc:creator>
  <cp:lastModifiedBy>Administrator</cp:lastModifiedBy>
  <dcterms:modified xsi:type="dcterms:W3CDTF">2019-04-18T02:08:44Z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